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32"/>
          <w:szCs w:val="32"/>
          <w:lang w:eastAsia="ru-RU"/>
        </w:rPr>
      </w:pPr>
      <w:r w:rsidRPr="00B52CE3">
        <w:rPr>
          <w:rFonts w:ascii="Segoe UI" w:eastAsia="Times New Roman" w:hAnsi="Segoe UI" w:cs="Segoe UI"/>
          <w:b/>
          <w:color w:val="212529"/>
          <w:sz w:val="32"/>
          <w:szCs w:val="32"/>
          <w:lang w:eastAsia="ru-RU"/>
        </w:rPr>
        <w:t>Информация о профилактической диспанс</w:t>
      </w:r>
      <w:r>
        <w:rPr>
          <w:rFonts w:ascii="Segoe UI" w:eastAsia="Times New Roman" w:hAnsi="Segoe UI" w:cs="Segoe UI"/>
          <w:b/>
          <w:color w:val="212529"/>
          <w:sz w:val="32"/>
          <w:szCs w:val="32"/>
          <w:lang w:eastAsia="ru-RU"/>
        </w:rPr>
        <w:t>еризации.</w:t>
      </w:r>
    </w:p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Всем нам хочется чувствовать себя отлично и никогда не болеть. А ведь многие из болезней вполне возможно предупредить. Профилактический медосмотр и диспансеризация – это хороший способ профилактики болезней, позволяющий сохранить, укрепить здоровье и повысить качество жизни. Напомним, профилактический медосмотр, диспансеризация и последующее диспансерное наблюдение проводятся бесплатно по полису ОМС.</w:t>
      </w:r>
    </w:p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b/>
          <w:bCs/>
          <w:color w:val="212529"/>
          <w:sz w:val="20"/>
          <w:lang w:eastAsia="ru-RU"/>
        </w:rPr>
        <w:t>Цель профилактического медосмотра и диспансеризации:</w:t>
      </w:r>
    </w:p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- раннее выявление заболеваний и факторов риска их развития;</w:t>
      </w:r>
    </w:p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-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факторами риска их развития;</w:t>
      </w:r>
    </w:p>
    <w:p w:rsidR="00B52CE3" w:rsidRP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- проведение профилактического консультирования граждан;</w:t>
      </w:r>
    </w:p>
    <w:p w:rsid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52CE3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- определение группы диспансерного наблюдения для граждан с выявленными хроническими неинфекционными заболеваниями и факторами риска их развития.</w:t>
      </w:r>
    </w:p>
    <w:p w:rsidR="00B52CE3" w:rsidRDefault="00B52CE3" w:rsidP="00B52CE3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Бесплатная диспансеризация взрослого населения по полису ОМС проводится в соответствии с приказом Минздрава РФ «Об утверждении порядка проведения профилактического медосмотра и диспансеризации определенных гру</w:t>
      </w:r>
      <w:proofErr w:type="gramStart"/>
      <w:r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пп взр</w:t>
      </w:r>
      <w:proofErr w:type="gramEnd"/>
      <w:r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ослого населения» от 27.04.2021г. № 404 (далее – приказ № 404).</w:t>
      </w:r>
    </w:p>
    <w:p w:rsidR="00B64739" w:rsidRPr="009A41E5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Где можно пройти профилактический медосмотр и диспансеризацию?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В медицинской организации, к которой Вы прикреплены. О возможности прохождения профилактических осмотров, включая диспансеризацию, в том числе в вечерние часы и в субботу, а также о дистанционной записи на медицинские исследования ознакомьтесь на сайтах медицинских организациях.</w:t>
      </w:r>
    </w:p>
    <w:p w:rsidR="00B64739" w:rsidRPr="00B64739" w:rsidRDefault="00B64739" w:rsidP="00B647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B64739" w:rsidRP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Какие документы иметь при себе?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Паспорт;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полис ОМС.</w:t>
      </w:r>
    </w:p>
    <w:p w:rsidR="00B64739" w:rsidRPr="00B64739" w:rsidRDefault="00B64739" w:rsidP="00B647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B64739" w:rsidRP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В каком возрасте проходят профилактический медосмотр?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 xml:space="preserve">С 18 лет - ежегодно. Он включает: анкетирование, антропометрию, измерение АД, определение сахара в крови, исследование холестерина в крови, осмотр фельдшером или гинекологом, электрокардиография </w:t>
      </w:r>
      <w:proofErr w:type="spellStart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c</w:t>
      </w:r>
      <w:proofErr w:type="spell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35 лет, определение относительного </w:t>
      </w:r>
      <w:proofErr w:type="spellStart"/>
      <w:proofErr w:type="gramStart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сердечно-сосудистого</w:t>
      </w:r>
      <w:proofErr w:type="spellEnd"/>
      <w:proofErr w:type="gram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риска (ССР) до 39 лет, определение абсолютного ССР с 40 лет, флюорография легких - 1 раз в два года.</w:t>
      </w:r>
    </w:p>
    <w:p w:rsidR="00B64739" w:rsidRPr="00B64739" w:rsidRDefault="00B64739" w:rsidP="00B647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9A41E5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Как проводится диспансеризация?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Диспансеризация проводится в два этапа: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Первый этап диспансеризации.</w:t>
      </w:r>
    </w:p>
    <w:p w:rsidR="009A41E5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С 18 до 39 лет – раз в три года.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Доступно: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индивидуальное профилактическое консультирование,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скрининг на выявление злокачественных новообразований (ЗНО) шейки матки (у женщин).</w:t>
      </w:r>
    </w:p>
    <w:p w:rsid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С 40 лет – ежегодно.</w:t>
      </w:r>
    </w:p>
    <w:p w:rsidR="00B64739" w:rsidRP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lastRenderedPageBreak/>
        <w:br/>
        <w:t>Доступно: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профилактический медосмотр,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общий анализ крови,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измерение внутриглазного давления,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скрининг на выявление злокачественных новообразований толстого кишечника и прямой кишки (с 40 до 64 лет – раз в два года, с 65 до 75 лет – ежегодно),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скрининг на выявление злокачественных новообразований молочных желез (женщины до 75 лет),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скрининг на выявление злокачественных новообразований предстательной железы (мужчины в возрасте 45, 50, 55, 60 и 64 лет),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скрининг на выявление злокачественных новообразований пищевода, желудка и двенадцатиперстной кишки (в 45 лет).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Второй этап диспансеризации проводится при определении медицинских показаний для дополнительного обследования и уточнения диагноза заболевания (состояния), проведения углубленного профилактического консультирования.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</w:r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Диспансеризацию ежегодно проходят:</w:t>
      </w:r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br/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- инвалиды ВОВ и боевых действий,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признанные инвалидами участники ВОВ,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лица, награжденные знаком "Жителю блокадного Ленинграда",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- бывшие несовершеннолетние узники концлагерей, гетто, других мест принудительного содержания, созданных в период второй мировой войны.</w:t>
      </w:r>
    </w:p>
    <w:p w:rsidR="00B64739" w:rsidRPr="00B64739" w:rsidRDefault="00B64739" w:rsidP="00B647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2989580" cy="2600325"/>
            <wp:effectExtent l="19050" t="0" r="1270" b="0"/>
            <wp:docPr id="4" name="Рисунок 4" descr="https://xn--80aamdqresioj3b.xn--p1ai/img/ico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mdqresioj3b.xn--p1ai/img/ico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39" w:rsidRP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Как пройти диспансеризацию работающему человеку?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 xml:space="preserve">Работники при прохождении диспансеризации имеют право на освобождение от работы на один рабочий день 1 раз в 3 года с сохранением средней заработной платы. А работники </w:t>
      </w:r>
      <w:proofErr w:type="spellStart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предпенсионного</w:t>
      </w:r>
      <w:proofErr w:type="spell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и пенсионного возраста - два оплачиваемых рабочих дня 1 раз в год (ст.185.1 Федерального закона от 3 октября 2018 г. №353-ФЗ).</w:t>
      </w:r>
    </w:p>
    <w:p w:rsidR="00B64739" w:rsidRPr="00B64739" w:rsidRDefault="00B64739" w:rsidP="00B647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B64739" w:rsidRPr="00B64739" w:rsidRDefault="00B64739" w:rsidP="00B64739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По вопросам оказания бесплатной медицинской помощи Вы можете обратиться в контакт-центр ТФОМС Р</w:t>
      </w:r>
      <w:proofErr w:type="gramStart"/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С(</w:t>
      </w:r>
      <w:proofErr w:type="gramEnd"/>
      <w:r w:rsidRPr="00B64739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ru-RU"/>
        </w:rPr>
        <w:t>Я) по телефону: 8 800 100 14 03 (звонок бесплатный).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Застрахованные в компании «Сахамедстрах» также могут получить консультацию, разрешить проблемы путем: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 xml:space="preserve">• обращения на электронную почту: </w:t>
      </w:r>
      <w:proofErr w:type="spellStart"/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sakhamedstrakh@yandex.ru</w:t>
      </w:r>
      <w:proofErr w:type="spell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;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 xml:space="preserve">• консультирования посредством сайта </w:t>
      </w:r>
      <w:proofErr w:type="spellStart"/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www.сахамедполис</w:t>
      </w:r>
      <w:proofErr w:type="gramStart"/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.р</w:t>
      </w:r>
      <w:proofErr w:type="gramEnd"/>
      <w:r w:rsidRPr="00B64739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ф</w:t>
      </w:r>
      <w:proofErr w:type="spell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в разделе «Вопрос-ответ»;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 xml:space="preserve">• обращения в консультативно-информационный центр (КИЦ) по адресу: </w:t>
      </w:r>
      <w:proofErr w:type="gramStart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</w:t>
      </w:r>
      <w:proofErr w:type="gramEnd"/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. Якутск, ул. Курашова, 44А, каб. № 2.2 в рабочие дни с 09.00 до 17.00 часов (перерыв с 13.00 – 14.00 час.)</w:t>
      </w:r>
      <w:r w:rsidRPr="00B64739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br/>
        <w:t>• обращения к страховым представителям компании в своем населенном пункте.</w:t>
      </w:r>
    </w:p>
    <w:p w:rsidR="00B64739" w:rsidRPr="00B52CE3" w:rsidRDefault="00B64739" w:rsidP="00B52C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DE415E" w:rsidRDefault="00DE415E"/>
    <w:sectPr w:rsidR="00DE415E" w:rsidSect="00DE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2CE3"/>
    <w:rsid w:val="0068018E"/>
    <w:rsid w:val="009A41E5"/>
    <w:rsid w:val="009A6789"/>
    <w:rsid w:val="00B52CE3"/>
    <w:rsid w:val="00B64739"/>
    <w:rsid w:val="00DE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CE3"/>
    <w:rPr>
      <w:color w:val="0000FF"/>
      <w:u w:val="single"/>
    </w:rPr>
  </w:style>
  <w:style w:type="character" w:styleId="a5">
    <w:name w:val="Strong"/>
    <w:basedOn w:val="a0"/>
    <w:uiPriority w:val="22"/>
    <w:qFormat/>
    <w:rsid w:val="00B52C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34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171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5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639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90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8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243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75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2025-04-10T05:51:00Z</cp:lastPrinted>
  <dcterms:created xsi:type="dcterms:W3CDTF">2025-04-07T03:18:00Z</dcterms:created>
  <dcterms:modified xsi:type="dcterms:W3CDTF">2025-04-10T06:04:00Z</dcterms:modified>
</cp:coreProperties>
</file>